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97B" w:rsidRPr="00D6597B" w:rsidRDefault="00D6597B" w:rsidP="00D6597B">
      <w:pPr>
        <w:keepNext/>
        <w:spacing w:after="0" w:line="240" w:lineRule="auto"/>
        <w:jc w:val="center"/>
        <w:outlineLvl w:val="0"/>
        <w:rPr>
          <w:rFonts w:ascii="BalticaUzbek" w:eastAsia="Times New Roman" w:hAnsi="BalticaUzbek" w:cs="Times New Roman"/>
          <w:b/>
          <w:bCs/>
          <w:i/>
          <w:iCs/>
          <w:color w:val="000000"/>
          <w:kern w:val="36"/>
          <w:sz w:val="28"/>
          <w:szCs w:val="28"/>
        </w:rPr>
      </w:pPr>
      <w:r w:rsidRPr="00D6597B">
        <w:rPr>
          <w:rFonts w:ascii="Times New Roman" w:eastAsia="Times New Roman" w:hAnsi="Times New Roman" w:cs="Times New Roman"/>
          <w:b/>
          <w:bCs/>
          <w:color w:val="000000"/>
          <w:kern w:val="36"/>
          <w:sz w:val="28"/>
          <w:szCs w:val="28"/>
          <w:lang w:val="uk-UA"/>
        </w:rPr>
        <w:t>Ишни судда мазмунан кўриш жараёни</w:t>
      </w:r>
    </w:p>
    <w:p w:rsidR="00D6597B" w:rsidRPr="00D6597B" w:rsidRDefault="00D6597B" w:rsidP="00D6597B">
      <w:pPr>
        <w:spacing w:after="0" w:line="240" w:lineRule="auto"/>
        <w:jc w:val="center"/>
        <w:rPr>
          <w:rFonts w:ascii="Times New Roman" w:eastAsia="Times New Roman" w:hAnsi="Times New Roman" w:cs="Times New Roman"/>
          <w:color w:val="000000"/>
          <w:sz w:val="27"/>
          <w:szCs w:val="27"/>
        </w:rPr>
      </w:pPr>
      <w:r w:rsidRPr="00D6597B">
        <w:rPr>
          <w:rFonts w:ascii="Times New Roman" w:eastAsia="Times New Roman" w:hAnsi="Times New Roman" w:cs="Times New Roman"/>
          <w:b/>
          <w:bCs/>
          <w:color w:val="000000"/>
          <w:sz w:val="28"/>
          <w:szCs w:val="28"/>
          <w:lang w:val="uk-UA"/>
        </w:rPr>
        <w:t> </w:t>
      </w:r>
    </w:p>
    <w:p w:rsidR="00D6597B" w:rsidRPr="00D6597B" w:rsidRDefault="00D6597B" w:rsidP="00D6597B">
      <w:pPr>
        <w:spacing w:after="0" w:line="240" w:lineRule="auto"/>
        <w:ind w:firstLine="709"/>
        <w:jc w:val="both"/>
        <w:rPr>
          <w:rFonts w:ascii="BalticaUzbek" w:eastAsia="Times New Roman" w:hAnsi="BalticaUzbek" w:cs="Times New Roman"/>
          <w:color w:val="000000"/>
          <w:sz w:val="28"/>
          <w:szCs w:val="28"/>
        </w:rPr>
      </w:pPr>
      <w:r w:rsidRPr="00D6597B">
        <w:rPr>
          <w:rFonts w:ascii="Times New Roman" w:eastAsia="Times New Roman" w:hAnsi="Times New Roman" w:cs="Times New Roman"/>
          <w:color w:val="000000"/>
          <w:sz w:val="28"/>
          <w:szCs w:val="28"/>
          <w:lang w:val="uk-UA"/>
        </w:rPr>
        <w:t>Никоҳдан ажратиш тўғрисидаги ишларни судда кўриш учун асослар саноғи қонунчиликда батафсил берилмаган Бу масала шахсий ҳаётий бўлганлиги туфайли турли ва ўзгарувчандир. Шу боисдан ҳам қонун ишни мазмунан кўришда бундай ваколатни судларга беради. Суд никоҳдан ажратиш масаласини ҳал этишда даъвогарнинг талаблари ва тақдим этган важларини қанчалик асосли эканлигига жавобгарнинг эътирозига аҳамият бериши лозим.</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Никоҳдан ажралиш тўғрисидаги ишларни бошқа фуқаролик ишлари бўйича ўтказиладиган суд мажлисидан ўзининг мақсади, уни олиб бориш тартиби, усули жиҳатдан ҳам фарқланишига аҳамият бериш лозим. Бундай туркумдаги ишларни кўришда суд иш ҳолат-ларига кўра уни мазмунан ҳал қилиш билан бирга эр-хотинни яраштириш учун чоралар кўришга оид ҳаракатларни бажариши лозим.</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Шунинг учун никоҳдан ажралиш тўғрисидаги ишнинг судда кўрилишида тарафларнинг иштирок этиши зарур шарт бўлиб, бусиз суд оилани мустаҳкамлаш бўйича юклатилган вазифаларни бажара олмайди.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Шу туфайли ишни мазмунан кўришда суд мажлисига чақирилган тарафларнинг келмасликлари маълум оқибатларни вужудга келтиради: биринчидан, агар тарафлардан бири келмаган тақдирда ишнинг кўрилиши бошқа вақтга қолдирилади ва тарафлар қайтадан чақириладилар: иккинчидан, жавобгар иккинчи маротаба чақирилишда ҳам, узрсиз сабаблар билан келмаса-ю, унга чақирув хатини топширилганлиги тўғрисида судда маълумотлар бўлса, иш унинг иштирокисиз кўрилиши мумкин. Лекин бундай амалиётни қўллаш мақсадга мувофиқ эмас, чунки оилавий муносабатларда тарафларнинг иштирок этишини зарур деб ҳисоблаш керак. Ана шундагина ажралиш сабабларини аниқлаш мумкин бўлади.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Ажралиш тўғрисида ариза берган эр ёки хотин узрсиз сабаблар бўйича иккинчи маротаба чақирилишда ҳам суд мажлисида ҳозир бўлмаса, агар иш унинг иштирокисиз кўрилиши мумкинлиги тўғри-сида ундан ариза тушмаган бўлса, суд уни кўрмасдан қолдиради (ФПКнинг 97-моддаси 5-банди).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Ажралиш тўғрисидаги ишни судья очиқ суд мажлисида кўради. Эр ва хотиннинг илтимосига кўра ҳамда суд ажрими бўйича зарур ҳолларда бундай ишлар ёпиқ суд мажлисида кўрилиши мумкин.</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 xml:space="preserve">Оила ҳуқуқий муносабатларидан келиб чиқадиган ишлардан бири бўлган никоҳдан ажралишга оид низоларни суд амалиётини умумлаштириб, юқорида берилган 1998 йил 11 сентябрдаги Олий суд Пленумининг қарорида судларнинг эътибори бундай ишларни кўришда ўзбекона урф-одат ва миллий анъаналарни ҳисобга олган ҳолда оилани мустаҳкамлаш мақсадида, ажрим </w:t>
      </w:r>
      <w:r w:rsidRPr="00D6597B">
        <w:rPr>
          <w:rFonts w:ascii="Times New Roman" w:eastAsia="Times New Roman" w:hAnsi="Times New Roman" w:cs="Times New Roman"/>
          <w:color w:val="000000"/>
          <w:sz w:val="28"/>
          <w:szCs w:val="28"/>
          <w:lang w:val="uk-UA"/>
        </w:rPr>
        <w:lastRenderedPageBreak/>
        <w:t>нусхаларини тегишли жамоат ташкилотларига юбориш тўғрисидаги бу қоида бундай ишларнинг келиб чиқишини олдини олишга қаратилган тадбирлардан эканлигига аҳамият бериш лозим.</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Оилани мустаҳкамлаш масаласининг муҳимлигини эътиборга олиб қонунда ишнинг кўрилишини бошқа вақтга қолдириш билан эр ва хотинга ярашиш учун бериладиган муҳлатнинг қанча бўлиши даъво ишининг ҳолатларига қараб суд томонидан белгиланади, аммо Оила кодексининг 40-моддасида кўрсатилганидек, олти ойдан ошмаслиги керак. Суд лозим ҳолларда бу муддатни ўзайтириши ёки қисқартириш ҳам мумкин. Фуқарони бедарак йўқолган, муомала лаёқатини йўқотган деб топиш тўғрисидаги ишларни кўришда, агар улар ўртасида низо бўлган тақдирда суд эр-хотинни яраштириш масаласи билан боғлиқ ҳаракатларни амалга оширмайди.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Никоҳдан ажратиш тўғрисидаги иш билан бошқа талабларни, масалан, болани тарбияси учун алимент ундириш мол-мулкни бўлиш билан ва ҳ.к. ишлар бир бирига боғлиқ бўлганлиги туфайли, уларни бирга кўришга қонун йўл қўяди. Бу эса никоҳдан ажратиш ишларини процессуал хусусиятга эга эканлигини кўрсатувчи жиҳатларидан ҳисобланади.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Вояга етмаган болаларнинг ҳуқуқ ва манфаатларини ҳар томонлама ҳимоя қилиш мақсадида, суд ишда аниқланган ҳолатларга мувофиқ Оила кодексининг 44-моддаси 2-қисмидаги қоидани ҳисобга олган ҳолда даъво қўзғатилган-қўзғатилмаганлигинидан қатъи назар болалар тарбияси учун нафақа ундириш масаласини муҳокама қилиши мумкин.</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Ишни кўриш бошқа кунга қолдирилган ва эр-хотинга ярашиш учун муҳлат берилганда суд ФПКнинг 263-моддаси ва Оила кодексининг 112-моддасига кўра иш кўрилгунига қадар болалар таъминоти учун нафақа ундириш масаласини муҳокама қилишга ҳақли.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Никоҳдан ажратиш ҳақидаги даъво рад қилинган ҳолда нафақа ундириш тўғрисидаги талаб мазмунан кўриш учун алоҳида иш юритишга ажратилади.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Болалар таъминоти учун нафақа ундириш тўғрисидаги даъво қўзғатилганда, иккинчи томон туғилиш тўғрисидаги ёзувларни қайд қилиш дафтаридаги ёзувда отаси ёки онаси деб ёзилганига эътироз бердирган тақдирда, бу икки талабни никоҳдан ажратиш ҳақ</w:t>
      </w:r>
      <w:r w:rsidRPr="00D6597B">
        <w:rPr>
          <w:rFonts w:ascii="Times New Roman" w:eastAsia="Times New Roman" w:hAnsi="Times New Roman" w:cs="Times New Roman"/>
          <w:color w:val="000000"/>
          <w:sz w:val="28"/>
          <w:szCs w:val="28"/>
          <w:lang w:val="uz-Cyrl-UZ"/>
        </w:rPr>
        <w:t>и</w:t>
      </w:r>
      <w:r w:rsidRPr="00D6597B">
        <w:rPr>
          <w:rFonts w:ascii="Times New Roman" w:eastAsia="Times New Roman" w:hAnsi="Times New Roman" w:cs="Times New Roman"/>
          <w:color w:val="000000"/>
          <w:sz w:val="28"/>
          <w:szCs w:val="28"/>
          <w:lang w:val="uk-UA"/>
        </w:rPr>
        <w:t>даги ишдан алоҳида иш юритилиши ва юқоридаги талабларни биргаликда кўриш учун ажратилиши лозим.</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Никоҳдан ажратиш тўғрисидаги ишларнинг яна бошқа процессуал хусусияти, у ҳам бўлса эр-хотин ўртасидаги мулкий низоларидир.</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 xml:space="preserve">Оила кодексининг 23-моддаси эр ва хотиннинг никоҳ давомида орттирган мол-мулклари, шунингдек, никоҳ қайд этилгунга қадар, бўлажак эр-хотиннинг умумий маблағлари ҳисобига олинган мол-мулклари, агар </w:t>
      </w:r>
      <w:r w:rsidRPr="00D6597B">
        <w:rPr>
          <w:rFonts w:ascii="Times New Roman" w:eastAsia="Times New Roman" w:hAnsi="Times New Roman" w:cs="Times New Roman"/>
          <w:color w:val="000000"/>
          <w:sz w:val="28"/>
          <w:szCs w:val="28"/>
          <w:lang w:val="uk-UA"/>
        </w:rPr>
        <w:lastRenderedPageBreak/>
        <w:t>қонун ёки никоҳ шартномасида бошқача ҳол кўрса-тилмаган бўлса, уларнинг биргаликдаги умумий мулклари эканлигини белгилайди.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Эр ва хотиннинг никоҳ давомида орттирган мол-мулклари жумласига эр ва хотин ҳар бирининг меҳнат, шунингдек, тадбиркорлик ва интеллектуал фаолиятлари натижаларидан орттирган даромадлари, улар томонидан олинган пенсиялар, нафақалар, шунингдек, махсус мақсадга мўлжалланмаган бошқа пул тўловлари киради.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Оила кодексининг 25-моддасига мувофиқ эр ва хотиннинг никоҳга қад</w:t>
      </w:r>
      <w:r w:rsidRPr="00D6597B">
        <w:rPr>
          <w:rFonts w:ascii="Times New Roman" w:eastAsia="Times New Roman" w:hAnsi="Times New Roman" w:cs="Times New Roman"/>
          <w:color w:val="000000"/>
          <w:sz w:val="28"/>
          <w:szCs w:val="28"/>
          <w:lang w:val="uz-Cyrl-UZ"/>
        </w:rPr>
        <w:t>а</w:t>
      </w:r>
      <w:r w:rsidRPr="00D6597B">
        <w:rPr>
          <w:rFonts w:ascii="Times New Roman" w:eastAsia="Times New Roman" w:hAnsi="Times New Roman" w:cs="Times New Roman"/>
          <w:color w:val="000000"/>
          <w:sz w:val="28"/>
          <w:szCs w:val="28"/>
          <w:lang w:val="uk-UA"/>
        </w:rPr>
        <w:t>р ўзига тегишли бўлган мол-мулки, шунингдек, улардан ҳар бирининг никоҳ давомида ҳадя, мерос тариқасида ёхуд бошқа бепул битимлар асосида олган мол-мулклари улардан ҳар бирининг ўз мулки ҳисобланади.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Эр-хотиннинг текинга олган мулклари, жумладан тўй муносабати билан олган совғалар (тўйдан кейин ўтказиладиган маросимлардан олган совғалари), агар улар умумий фойдаланиш буюмларидан иборат бўлса, эр-хотиннинг биргаликдаги умумий мулки таркибига киради.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Агарда тўй совғалари эр-хотиндан бирининг шахсий фойдаланиши учун мўлжалланган бўлса, улар ўша эр ёки хотиннинг хусусий мулки ҳисобланади (қимматбаҳо ва серҳашам буюмлар бундан мустасно).</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Эр-хотиннинг никоҳга (тўйга) қадар олган ҳадялари (масалан, келиннинг сепи ва ҳ.к.), бу буюмлардан турмушда фойдаланиш имкониятидан қатъи назар, уларнинг биргаликдаги умумий мулки таркибига кирмайди.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Агар эр-хотиннинг ҳар бирига тегишли бўлган мулкига никоҳлари давомида шу мулкнинг қийматидан анча ошиқ маблағ сарфланганлиги (қайта таъмирлаш, қўшимча қурилиш қилиш, қайта ўзгартириш ва ҳ.к) аниқланса, бу маблағ, мулк, эр-хотиннинг биргаликдаги умумий мулки деб топилиши мумкин.</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Никоҳдан ажратиш ҳақидаги низони ҳал қилишда, судлар тўйни ўтказишга кетган сарф-харажатларни ундириш тўғрисидаги талабларнинг қаноатлантирилмаслигини назарда тутишлари шарт (Оила кодексининг 44-моддаси)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Агар никоҳдан ажратишга оид иш билан мол-мулкни бўлиш ҳақидаги талаблар кўрилаётган бўлса ва бу мулклар учинчи шахсларнинг манфаатига таъсир этган ҳолларда бу талаблар бирга кўрил-масдан алоҳида иш юритилиши лозим.</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Суд никоҳдан ажратиш ҳақдаги даъвони рад этган бўлса, никоҳдан ажратиш билан бирга берилган бошқа низоларни ҳал қилмайди. Бундай вазиятда тарафлар судловлик ҳақидаги қоидага риоя қилган ҳолда бу талаблар бўйича қайтадан даъво қўзғатишга ҳақлидирлар.</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Масалан, мол-мулкни бўлиш, уй-жойдан кўчириш ва ҳоказо.</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lastRenderedPageBreak/>
        <w:t>Бедарак йўқолган шахс ўртасидаги никоҳ бекор қилинган бўлса-ю, у шахс қайтиб келган тақдирда суд қабул қилган ҳал қилув қарорини бекор қилади ва эр-хотин ўртасидаги никоҳни тиклаш ҳақидаги масала суд томонидан кўриб чиқилади.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Демак, агар суд томонидан вафот этган деб эълон қилинган ёки бедарак йўқолган деб топилган эр (хотин) қайтиб келган ва тегишли суд қарорлари бекор қилинган ҳолларда, никоҳ эр-хотиннинг биргаликдаги аризасига кўра фуқаролик ҳолати далолатномаларини қайд этиш органи томонидан тикланиши мумкин.</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Агар эр (хотин) янги никоҳга кирган бўлса, никоҳни тиклаш мумкин эмас.</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Ажралиш тўғрисидаги иш судда мазмунан фақат эр ва хотин ўртасида ярашишликка эришилмаган ҳолдагина ҳал қилиниши мумкин.</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Суд ҳар қайси ҳолатда ҳам эр ва хотин ўртасида муносабатларни диққат билан текширишга, ишнинг барча ҳолатларини аниқлашга мажбур. Суд тарафларни ярашиш тўғрисидаги келишувларини ҳам қанчалик асосли эканлигини ҳар томонлама аниқлаши лозим.</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Агар эр-хотин ярашсалар ва бу ҳаракатлар қонунга зид эмаслиги тўғрисида суд хулосага келса, ишни тугатиш ҳақида ажрим қабул қилади.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Никоҳдан ажралиш тўғрисидаги даъво ариза эр-хотиннинг илтимосига кўра ёпиқ суд мажлисида ҳам кўрилиши унинг процессуал хусусиятларидандир.</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Агар суд ажралиш тўғрисидаги ишнинг қўзғатилиши чуқур уйланган ва асослантирилган важлар бўйича бўлган ва никоҳни келгусида сақлаш ахлоқ принципларига зид келади деб-билса ва эр-хотиннинг келгусида бирга яшашлари учун лозим даражадаги шароитлар яратилиши мумкин эмаслигига ва болаларни тарбиялаш учун керакли шароитлар бўлмаслигига ишонса, никоҳдан ажралиш тўғрисида қарор чиқариши лозим.</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Никоҳдан ажралиши оилани бузилишига ҳам олиб келишлигини эътиборга олиб, мамлакатимиз фуқароларининг оилани мустаҳкамлаш масалаларига жиддий эътибор бермоқлари лозимлиги</w:t>
      </w:r>
      <w:r w:rsidRPr="00D6597B">
        <w:rPr>
          <w:rFonts w:ascii="Times New Roman" w:eastAsia="Times New Roman" w:hAnsi="Times New Roman" w:cs="Times New Roman"/>
          <w:color w:val="000000"/>
          <w:sz w:val="28"/>
          <w:szCs w:val="28"/>
          <w:lang w:val="uz-Cyrl-UZ"/>
        </w:rPr>
        <w:t>,</w:t>
      </w:r>
      <w:r w:rsidRPr="00D6597B">
        <w:rPr>
          <w:rFonts w:ascii="Times New Roman" w:eastAsia="Times New Roman" w:hAnsi="Times New Roman" w:cs="Times New Roman"/>
          <w:color w:val="000000"/>
          <w:sz w:val="28"/>
          <w:szCs w:val="28"/>
          <w:lang w:val="uk-UA"/>
        </w:rPr>
        <w:t> бунинг учун оилани мустаҳкамлашга оид қатор имкониятлар яратиб бераётганлиги шу низоларни олдини олишга қаратилгандир.</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Ўзбекистон Республикаси Олий суди Пленуми никоҳдан ажралиш тўғрисидаги ишлар бўйича чиқарган қарорларида эр ва хотин ўртасидаги ўзаро муносабатларни жиддий ва диққат билан урганишга, ҳар сафар болаларнинг манфаатларини эътиборга олиб, оилани сақлаш учун мавжуд имкониятлардан фойдаланиш зарурлигига эътиборни жалб қилади. Булардан ташқари суд тара</w:t>
      </w:r>
      <w:r w:rsidRPr="00D6597B">
        <w:rPr>
          <w:rFonts w:ascii="Times New Roman" w:eastAsia="Times New Roman" w:hAnsi="Times New Roman" w:cs="Times New Roman"/>
          <w:color w:val="000000"/>
          <w:sz w:val="28"/>
          <w:szCs w:val="28"/>
          <w:lang w:val="uz-Cyrl-UZ"/>
        </w:rPr>
        <w:t>ф</w:t>
      </w:r>
      <w:r w:rsidRPr="00D6597B">
        <w:rPr>
          <w:rFonts w:ascii="Times New Roman" w:eastAsia="Times New Roman" w:hAnsi="Times New Roman" w:cs="Times New Roman"/>
          <w:color w:val="000000"/>
          <w:sz w:val="28"/>
          <w:szCs w:val="28"/>
          <w:lang w:val="uk-UA"/>
        </w:rPr>
        <w:t xml:space="preserve">ларга ярашиш учун муҳлат беришда ҳам, шунингдек ишни мазмунан кўришда ҳам, оилани сақлаб қолиш манфаати учун эҳтиёж юзага </w:t>
      </w:r>
      <w:r w:rsidRPr="00D6597B">
        <w:rPr>
          <w:rFonts w:ascii="Times New Roman" w:eastAsia="Times New Roman" w:hAnsi="Times New Roman" w:cs="Times New Roman"/>
          <w:color w:val="000000"/>
          <w:sz w:val="28"/>
          <w:szCs w:val="28"/>
          <w:lang w:val="uk-UA"/>
        </w:rPr>
        <w:lastRenderedPageBreak/>
        <w:t>келган ҳолларда жамоат вакилларини ишга жалб қилиш масаласини ҳал қилиши мумкин.</w:t>
      </w:r>
      <w:bookmarkStart w:id="0" w:name="_ftnref10"/>
      <w:r w:rsidRPr="00D6597B">
        <w:rPr>
          <w:rFonts w:ascii="Times New Roman" w:eastAsia="Times New Roman" w:hAnsi="Times New Roman" w:cs="Times New Roman"/>
          <w:color w:val="000000"/>
          <w:sz w:val="28"/>
          <w:szCs w:val="28"/>
          <w:lang w:val="uk-UA"/>
        </w:rPr>
        <w:fldChar w:fldCharType="begin"/>
      </w:r>
      <w:r w:rsidRPr="00D6597B">
        <w:rPr>
          <w:rFonts w:ascii="Times New Roman" w:eastAsia="Times New Roman" w:hAnsi="Times New Roman" w:cs="Times New Roman"/>
          <w:color w:val="000000"/>
          <w:sz w:val="28"/>
          <w:szCs w:val="28"/>
          <w:lang w:val="uk-UA"/>
        </w:rPr>
        <w:instrText xml:space="preserve"> HYPERLINK "file:///E:\\WEB%20option\\UzVIP%20files\\1111111111111111111111\\From%20Muzaffar\\FILES\\Universitet\\TDYUI%20kitoblari\\Darsliklar\\Ayrim%20tur-gi%20fuq-k%20ishlarini%20suda%20ko'r-ng%20pr-l%20xus-i.htm" \l "_ftn10" \o "" </w:instrText>
      </w:r>
      <w:r w:rsidRPr="00D6597B">
        <w:rPr>
          <w:rFonts w:ascii="Times New Roman" w:eastAsia="Times New Roman" w:hAnsi="Times New Roman" w:cs="Times New Roman"/>
          <w:color w:val="000000"/>
          <w:sz w:val="28"/>
          <w:szCs w:val="28"/>
          <w:lang w:val="uk-UA"/>
        </w:rPr>
        <w:fldChar w:fldCharType="separate"/>
      </w:r>
      <w:r w:rsidRPr="00D6597B">
        <w:rPr>
          <w:rFonts w:ascii="Times New Roman" w:eastAsia="Times New Roman" w:hAnsi="Times New Roman" w:cs="Times New Roman"/>
          <w:color w:val="0000FF"/>
          <w:sz w:val="28"/>
          <w:szCs w:val="28"/>
          <w:u w:val="single"/>
          <w:vertAlign w:val="superscript"/>
          <w:lang w:val="uk-UA"/>
        </w:rPr>
        <w:t>[10]</w:t>
      </w:r>
      <w:r w:rsidRPr="00D6597B">
        <w:rPr>
          <w:rFonts w:ascii="Times New Roman" w:eastAsia="Times New Roman" w:hAnsi="Times New Roman" w:cs="Times New Roman"/>
          <w:color w:val="000000"/>
          <w:sz w:val="28"/>
          <w:szCs w:val="28"/>
          <w:lang w:val="uk-UA"/>
        </w:rPr>
        <w:fldChar w:fldCharType="end"/>
      </w:r>
      <w:bookmarkEnd w:id="0"/>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Никоҳдан ажралиш тўғрисидаги ишларнинг кўрилиши жуда мураккаб ва муҳим процесс бўлганлиги туфайли суддан кўп нарсаларни, жумладан, ишни кўришга алоҳида эътибор беришни, турмуш тажрибаларига эга бўлишни, қонунларни билиб татбиқ этишни талаб қилади. Судга ажралиш тўғрисида мурожаат қилувчи эр-хотинлар ўртасидаги мавжуд муносабатларни аниқлаш ва текшириш учун анча қийин масалаларни ҳал қилишга ва низони тўғри ҳал этиш учун турли чоралар қидиришга тўғри келади.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Ажралиш тўғрисидаги ишни кўришда суд уни ҳар томонлама мулоҳаза қилиши ажралувчи эр-хотинда, шунингдек суд мажлис залида бўлган барча фуқароларда чуқур таъсир қолдирадиган тарзда ўтказишни, эр-хотинни, оилани мустаҳкамлаш зарурлигини англашга мажбур қилиши, уларни чуқур ўйламай никоҳдан ажралишга бўлган ниятларидан қайтишга ишонтириш билан оилани шу билан бирга жамият манфаатларини ҳимоя қилган бўлади.</w:t>
      </w:r>
    </w:p>
    <w:p w:rsidR="00D6597B" w:rsidRPr="00D6597B" w:rsidRDefault="00D6597B" w:rsidP="00D6597B">
      <w:pPr>
        <w:spacing w:after="0" w:line="240" w:lineRule="auto"/>
        <w:ind w:firstLine="709"/>
        <w:jc w:val="both"/>
        <w:rPr>
          <w:rFonts w:ascii="Times New Roman" w:eastAsia="Times New Roman" w:hAnsi="Times New Roman" w:cs="Times New Roman"/>
          <w:color w:val="000000"/>
          <w:sz w:val="27"/>
          <w:szCs w:val="27"/>
        </w:rPr>
      </w:pPr>
      <w:r w:rsidRPr="00D6597B">
        <w:rPr>
          <w:rFonts w:ascii="Times New Roman" w:eastAsia="Times New Roman" w:hAnsi="Times New Roman" w:cs="Times New Roman"/>
          <w:color w:val="000000"/>
          <w:sz w:val="28"/>
          <w:szCs w:val="28"/>
          <w:lang w:val="uk-UA"/>
        </w:rPr>
        <w:t>Ажралиш тўғрисидаги суд мажлисини шундай ўтказиш жоизки, тарафларда қонунга, истиқлол ахлоқ нормаларига ҳурматда бўлиш руҳида тарбиялашга йўналтирилган бўлиши, эр ва хотинни ўз оилаларини мустаҳкамлаш зарурлигини англашга тушуниб етадиган даражада олиб борилгандагина ижобий натижага эришиш мумкин.</w:t>
      </w:r>
    </w:p>
    <w:p w:rsidR="003F6A17" w:rsidRDefault="003F6A17">
      <w:bookmarkStart w:id="1" w:name="_GoBack"/>
      <w:bookmarkEnd w:id="1"/>
    </w:p>
    <w:sectPr w:rsidR="003F6A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97B"/>
    <w:rsid w:val="003F6A17"/>
    <w:rsid w:val="00D65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6597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97B"/>
    <w:rPr>
      <w:rFonts w:ascii="Times New Roman" w:eastAsia="Times New Roman" w:hAnsi="Times New Roman" w:cs="Times New Roman"/>
      <w:b/>
      <w:bCs/>
      <w:kern w:val="36"/>
      <w:sz w:val="48"/>
      <w:szCs w:val="48"/>
    </w:rPr>
  </w:style>
  <w:style w:type="paragraph" w:customStyle="1" w:styleId="bodytextindent">
    <w:name w:val="bodytextindent"/>
    <w:basedOn w:val="a"/>
    <w:rsid w:val="00D659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6597B"/>
  </w:style>
  <w:style w:type="character" w:styleId="a3">
    <w:name w:val="footnote reference"/>
    <w:basedOn w:val="a0"/>
    <w:uiPriority w:val="99"/>
    <w:semiHidden/>
    <w:unhideWhenUsed/>
    <w:rsid w:val="00D659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6597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97B"/>
    <w:rPr>
      <w:rFonts w:ascii="Times New Roman" w:eastAsia="Times New Roman" w:hAnsi="Times New Roman" w:cs="Times New Roman"/>
      <w:b/>
      <w:bCs/>
      <w:kern w:val="36"/>
      <w:sz w:val="48"/>
      <w:szCs w:val="48"/>
    </w:rPr>
  </w:style>
  <w:style w:type="paragraph" w:customStyle="1" w:styleId="bodytextindent">
    <w:name w:val="bodytextindent"/>
    <w:basedOn w:val="a"/>
    <w:rsid w:val="00D659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6597B"/>
  </w:style>
  <w:style w:type="character" w:styleId="a3">
    <w:name w:val="footnote reference"/>
    <w:basedOn w:val="a0"/>
    <w:uiPriority w:val="99"/>
    <w:semiHidden/>
    <w:unhideWhenUsed/>
    <w:rsid w:val="00D65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35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1650</Words>
  <Characters>9409</Characters>
  <Application>Microsoft Office Word</Application>
  <DocSecurity>0</DocSecurity>
  <Lines>78</Lines>
  <Paragraphs>22</Paragraphs>
  <ScaleCrop>false</ScaleCrop>
  <Company>Home</Company>
  <LinksUpToDate>false</LinksUpToDate>
  <CharactersWithSpaces>11037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2012-12-06T08:56:00Z</dcterms:created>
  <dcterms:modified xsi:type="dcterms:W3CDTF">2012-12-06T08:56:00Z</dcterms:modified>
</cp:coreProperties>
</file>